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490" w:rsidRPr="00DD7490" w:rsidRDefault="00DD7490" w:rsidP="00DD7490">
      <w:pPr>
        <w:spacing w:after="0"/>
        <w:rPr>
          <w:rFonts w:ascii="Arial" w:hAnsi="Arial" w:cs="Arial"/>
          <w:b/>
          <w:color w:val="000000"/>
          <w:sz w:val="23"/>
          <w:szCs w:val="23"/>
        </w:rPr>
      </w:pPr>
      <w:r w:rsidRPr="00DD7490">
        <w:rPr>
          <w:rFonts w:ascii="Arial" w:hAnsi="Arial" w:cs="Arial"/>
          <w:b/>
          <w:color w:val="000000"/>
          <w:sz w:val="23"/>
          <w:szCs w:val="23"/>
        </w:rPr>
        <w:t>Jade Garrett</w:t>
      </w:r>
    </w:p>
    <w:p w:rsidR="00DD7490" w:rsidRPr="00DD7490" w:rsidRDefault="00DD7490" w:rsidP="00DD7490">
      <w:pPr>
        <w:spacing w:after="0"/>
        <w:rPr>
          <w:rFonts w:ascii="Arial" w:hAnsi="Arial" w:cs="Arial"/>
          <w:b/>
          <w:color w:val="000000"/>
          <w:sz w:val="23"/>
          <w:szCs w:val="23"/>
        </w:rPr>
      </w:pPr>
      <w:r w:rsidRPr="00DD7490">
        <w:rPr>
          <w:rFonts w:ascii="Arial" w:hAnsi="Arial" w:cs="Arial"/>
          <w:b/>
          <w:color w:val="000000"/>
          <w:sz w:val="23"/>
          <w:szCs w:val="23"/>
        </w:rPr>
        <w:t>ECI 430</w:t>
      </w:r>
    </w:p>
    <w:p w:rsidR="00DD7490" w:rsidRPr="00DD7490" w:rsidRDefault="00DD7490" w:rsidP="00DD7490">
      <w:pPr>
        <w:spacing w:after="0"/>
        <w:rPr>
          <w:rFonts w:ascii="Arial" w:hAnsi="Arial" w:cs="Arial"/>
          <w:b/>
          <w:color w:val="000000"/>
          <w:sz w:val="23"/>
          <w:szCs w:val="23"/>
        </w:rPr>
      </w:pPr>
      <w:r w:rsidRPr="00DD7490">
        <w:rPr>
          <w:rFonts w:ascii="Arial" w:hAnsi="Arial" w:cs="Arial"/>
          <w:b/>
          <w:color w:val="000000"/>
          <w:sz w:val="23"/>
          <w:szCs w:val="23"/>
        </w:rPr>
        <w:t>Andrews Chapter 3 and 11</w:t>
      </w:r>
    </w:p>
    <w:p w:rsidR="00DD7490" w:rsidRDefault="00DD7490" w:rsidP="00DD7490">
      <w:pPr>
        <w:spacing w:after="0"/>
        <w:rPr>
          <w:rFonts w:ascii="Arial" w:hAnsi="Arial" w:cs="Arial"/>
          <w:color w:val="000000"/>
          <w:sz w:val="23"/>
          <w:szCs w:val="23"/>
        </w:rPr>
      </w:pPr>
    </w:p>
    <w:p w:rsidR="00DD7490" w:rsidRDefault="00DD7490" w:rsidP="00DD7490">
      <w:pPr>
        <w:spacing w:after="0"/>
        <w:ind w:firstLine="720"/>
      </w:pPr>
      <w:r>
        <w:rPr>
          <w:rFonts w:ascii="Arial" w:hAnsi="Arial" w:cs="Arial"/>
          <w:color w:val="000000"/>
          <w:sz w:val="23"/>
          <w:szCs w:val="23"/>
        </w:rPr>
        <w:t xml:space="preserve">A major takeaway from Andrews’ Chapter three was the fact that most students consider school a place of social interaction rather than a place of learning. While I’m sure that I thought that exact same thing when I was in school, it’s hard to think about students feeling this way towards school from a teacher’s standpoint. </w:t>
      </w:r>
      <w:proofErr w:type="gramStart"/>
      <w:r>
        <w:rPr>
          <w:rFonts w:ascii="Arial" w:hAnsi="Arial" w:cs="Arial"/>
          <w:color w:val="000000"/>
          <w:sz w:val="23"/>
          <w:szCs w:val="23"/>
        </w:rPr>
        <w:t>Andrews</w:t>
      </w:r>
      <w:proofErr w:type="gramEnd"/>
      <w:r>
        <w:rPr>
          <w:rFonts w:ascii="Arial" w:hAnsi="Arial" w:cs="Arial"/>
          <w:color w:val="000000"/>
          <w:sz w:val="23"/>
          <w:szCs w:val="23"/>
        </w:rPr>
        <w:t xml:space="preserve"> talks about language as a social event and how we follow the norms set by the people and situations around us. Much like Weaver and Peterson, Andrews talks about how we change our mannerisms and language based on the person or audience we’re talking to or around. I liked that Andrews gave a few ways to teach the English language as a social activity through role play and having students compare and contrast the language used in various forms throughout their school. </w:t>
      </w:r>
    </w:p>
    <w:p w:rsidR="00A54228" w:rsidRDefault="00DD7490" w:rsidP="00DD7490">
      <w:pPr>
        <w:spacing w:after="0"/>
        <w:ind w:firstLine="720"/>
      </w:pPr>
      <w:r>
        <w:rPr>
          <w:rFonts w:ascii="Arial" w:hAnsi="Arial" w:cs="Arial"/>
          <w:color w:val="000000"/>
          <w:sz w:val="23"/>
          <w:szCs w:val="23"/>
        </w:rPr>
        <w:t xml:space="preserve">Another chapter that really interested me was the last chapter. Chapter eleven, entitled “When some of them don’t speak English” refers to those students who are English language learners and how to go about teaching them the language. </w:t>
      </w:r>
      <w:r>
        <w:br/>
      </w:r>
      <w:r>
        <w:rPr>
          <w:rFonts w:ascii="Arial" w:hAnsi="Arial" w:cs="Arial"/>
          <w:color w:val="000000"/>
          <w:sz w:val="23"/>
          <w:szCs w:val="23"/>
        </w:rPr>
        <w:t xml:space="preserve">I chose the exploration section entitled “Saying what’s on your mind” because this concept is often brought up and addressed when talking about ELL students and how our language may confuse them. </w:t>
      </w:r>
      <w:r>
        <w:br/>
      </w:r>
      <w:r>
        <w:br/>
      </w:r>
      <w:r>
        <w:rPr>
          <w:rFonts w:ascii="Arial" w:hAnsi="Arial" w:cs="Arial"/>
          <w:color w:val="000000"/>
          <w:sz w:val="23"/>
          <w:szCs w:val="23"/>
        </w:rPr>
        <w:t xml:space="preserve">a. He is acting funny: He isn’t being himself, he may be not feeling well or something might be wrong. </w:t>
      </w:r>
      <w:r>
        <w:br/>
      </w:r>
      <w:r>
        <w:rPr>
          <w:rFonts w:ascii="Arial" w:hAnsi="Arial" w:cs="Arial"/>
          <w:color w:val="000000"/>
          <w:sz w:val="23"/>
          <w:szCs w:val="23"/>
        </w:rPr>
        <w:t xml:space="preserve">b. It beats me: I have no idea; who knows. </w:t>
      </w:r>
      <w:r>
        <w:br/>
      </w:r>
      <w:r>
        <w:rPr>
          <w:rFonts w:ascii="Arial" w:hAnsi="Arial" w:cs="Arial"/>
          <w:color w:val="000000"/>
          <w:sz w:val="23"/>
          <w:szCs w:val="23"/>
        </w:rPr>
        <w:t xml:space="preserve">c. It costs an arm and a leg: </w:t>
      </w:r>
      <w:proofErr w:type="gramStart"/>
      <w:r>
        <w:rPr>
          <w:rFonts w:ascii="Arial" w:hAnsi="Arial" w:cs="Arial"/>
          <w:color w:val="000000"/>
          <w:sz w:val="23"/>
          <w:szCs w:val="23"/>
        </w:rPr>
        <w:t>It’s</w:t>
      </w:r>
      <w:proofErr w:type="gramEnd"/>
      <w:r>
        <w:rPr>
          <w:rFonts w:ascii="Arial" w:hAnsi="Arial" w:cs="Arial"/>
          <w:color w:val="000000"/>
          <w:sz w:val="23"/>
          <w:szCs w:val="23"/>
        </w:rPr>
        <w:t xml:space="preserve"> way too expensive; I couldn’t afford it.</w:t>
      </w:r>
      <w:r>
        <w:br/>
      </w:r>
      <w:r>
        <w:rPr>
          <w:rFonts w:ascii="Arial" w:hAnsi="Arial" w:cs="Arial"/>
          <w:color w:val="000000"/>
          <w:sz w:val="23"/>
          <w:szCs w:val="23"/>
        </w:rPr>
        <w:t xml:space="preserve">d. Don’t count your chickens before they hatch: It hasn’t happened yet so don’t get too ahead of yourself. </w:t>
      </w:r>
      <w:r>
        <w:br/>
      </w:r>
      <w:r>
        <w:rPr>
          <w:rFonts w:ascii="Arial" w:hAnsi="Arial" w:cs="Arial"/>
          <w:color w:val="000000"/>
          <w:sz w:val="23"/>
          <w:szCs w:val="23"/>
        </w:rPr>
        <w:t xml:space="preserve">e. Go with the flow: Be easy going and just make decisions as they come. </w:t>
      </w:r>
      <w:r>
        <w:br/>
      </w:r>
      <w:r>
        <w:rPr>
          <w:rFonts w:ascii="Arial" w:hAnsi="Arial" w:cs="Arial"/>
          <w:color w:val="000000"/>
          <w:sz w:val="23"/>
          <w:szCs w:val="23"/>
        </w:rPr>
        <w:t xml:space="preserve">f. Time to hit the sack: </w:t>
      </w:r>
      <w:proofErr w:type="gramStart"/>
      <w:r>
        <w:rPr>
          <w:rFonts w:ascii="Arial" w:hAnsi="Arial" w:cs="Arial"/>
          <w:color w:val="000000"/>
          <w:sz w:val="23"/>
          <w:szCs w:val="23"/>
        </w:rPr>
        <w:t>It’s</w:t>
      </w:r>
      <w:proofErr w:type="gramEnd"/>
      <w:r>
        <w:rPr>
          <w:rFonts w:ascii="Arial" w:hAnsi="Arial" w:cs="Arial"/>
          <w:color w:val="000000"/>
          <w:sz w:val="23"/>
          <w:szCs w:val="23"/>
        </w:rPr>
        <w:t xml:space="preserve"> bed time; time for bed or sleep.</w:t>
      </w:r>
      <w:r>
        <w:br/>
      </w:r>
      <w:r>
        <w:rPr>
          <w:rFonts w:ascii="Arial" w:hAnsi="Arial" w:cs="Arial"/>
          <w:color w:val="000000"/>
          <w:sz w:val="23"/>
          <w:szCs w:val="23"/>
        </w:rPr>
        <w:t xml:space="preserve">g. Don’t pull my leg: Don’t joke with me. </w:t>
      </w:r>
      <w:r>
        <w:br/>
      </w:r>
      <w:r>
        <w:rPr>
          <w:rFonts w:ascii="Arial" w:hAnsi="Arial" w:cs="Arial"/>
          <w:color w:val="000000"/>
          <w:sz w:val="23"/>
          <w:szCs w:val="23"/>
        </w:rPr>
        <w:t>h. Try not to jump the gun: Don’t get too ahead of yourself and what’s happening; don’t act too quickly.</w:t>
      </w:r>
      <w:r>
        <w:br/>
      </w:r>
      <w:r>
        <w:br/>
      </w:r>
      <w:r>
        <w:rPr>
          <w:rFonts w:ascii="Arial" w:hAnsi="Arial" w:cs="Arial"/>
          <w:color w:val="000000"/>
          <w:sz w:val="23"/>
          <w:szCs w:val="23"/>
        </w:rPr>
        <w:t xml:space="preserve">1. These expressions make English harder to understand because they aren’t meant to be taken literally. A person would obviously never be expected to cut off their arm and leg to pay for something. The use of these expressions can easily confuse someone who isn’t accustomed to the sayings. </w:t>
      </w:r>
      <w:r>
        <w:br/>
      </w:r>
      <w:r>
        <w:rPr>
          <w:rFonts w:ascii="Arial" w:hAnsi="Arial" w:cs="Arial"/>
          <w:color w:val="000000"/>
          <w:sz w:val="23"/>
          <w:szCs w:val="23"/>
        </w:rPr>
        <w:t xml:space="preserve">2. These sayings are part of our culture and environment. Both parties are assumed to know that these sayings aren’t meant to be taken literally. </w:t>
      </w:r>
      <w:r>
        <w:br/>
      </w:r>
      <w:r>
        <w:rPr>
          <w:rFonts w:ascii="Arial" w:hAnsi="Arial" w:cs="Arial"/>
          <w:color w:val="000000"/>
          <w:sz w:val="23"/>
          <w:szCs w:val="23"/>
        </w:rPr>
        <w:t>3. I think expressions like these are used widely because they are acceptable. There are expressions that are appropriate for all audiences and because they can be used in multiple environments, they are a fun way to take a point without being so literal.  </w:t>
      </w:r>
    </w:p>
    <w:sectPr w:rsidR="00A54228" w:rsidSect="00A5422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DD7490"/>
    <w:rsid w:val="00A54228"/>
    <w:rsid w:val="00DD74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2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388</Words>
  <Characters>2214</Characters>
  <Application>Microsoft Office Word</Application>
  <DocSecurity>0</DocSecurity>
  <Lines>18</Lines>
  <Paragraphs>5</Paragraphs>
  <ScaleCrop>false</ScaleCrop>
  <Company/>
  <LinksUpToDate>false</LinksUpToDate>
  <CharactersWithSpaces>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1</cp:revision>
  <dcterms:created xsi:type="dcterms:W3CDTF">2012-09-18T03:20:00Z</dcterms:created>
  <dcterms:modified xsi:type="dcterms:W3CDTF">2012-09-18T03:22:00Z</dcterms:modified>
</cp:coreProperties>
</file>